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FC3331">
            <w:t>INDICE</w:t>
          </w:r>
        </w:p>
        <w:p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91005020804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AUTORITA' DI SISTEMA PORTUALE DEI MARI TIRRENO MERIDIONALE E IONIO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Autorità di Sistema Portuale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Calabria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31 a 49</w:t>
      </w:r>
    </w:p>
    <w:p w:rsidR="00DF06C3" w:rsidRDefault="00A82AEF" w:rsidP="00A82AEF">
      <w:r>
        <w:t>Numero totale Dirigenti</w:t>
      </w:r>
      <w:r w:rsidR="007F66BA">
        <w:t>: 4</w:t>
      </w:r>
    </w:p>
    <w:p w:rsidR="007C4A01" w:rsidRDefault="007C4A01" w:rsidP="00A82AEF">
      <w:r>
        <w:t xml:space="preserve">Numero di dipendenti con funzioni dirigenziali: </w:t>
      </w:r>
      <w:r w:rsidR="006879CD">
        <w:t>4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LUIGI</w:t>
      </w:r>
    </w:p>
    <w:p w:rsidR="000D2A7E" w:rsidRDefault="000D2A7E" w:rsidP="000D2A7E">
      <w:r>
        <w:t>Cognome RPC</w:t>
      </w:r>
      <w:r w:rsidR="007C4A01">
        <w:t>T</w:t>
      </w:r>
      <w:r w:rsidR="00B86349">
        <w:t>: VENTRICI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 xml:space="preserve"> Dirigente</w:t>
      </w:r>
    </w:p>
    <w:p w:rsidR="000D2A7E" w:rsidRDefault="000D2A7E" w:rsidP="000D2A7E">
      <w:r>
        <w:t xml:space="preserve">Posizione occupata: </w:t>
      </w:r>
      <w:r w:rsidR="00B86349">
        <w:t>Dirigente Area Finanza - Controllo - Risorse Umane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26/06/2024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5315"/>
        <w:gridCol w:w="1874"/>
        <w:gridCol w:w="2433"/>
      </w:tblGrid>
      <w:tr w:rsidR="00700CC3" w:rsidRPr="00700CC3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187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433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1C33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16077" w:rsidRPr="00216077" w:rsidTr="008E6701">
        <w:trPr>
          <w:trHeight w:val="288"/>
        </w:trPr>
        <w:tc>
          <w:tcPr>
            <w:tcW w:w="5315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187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1428C7" w:rsidRPr="00216077" w:rsidTr="008E6701">
        <w:trPr>
          <w:trHeight w:val="288"/>
        </w:trPr>
        <w:tc>
          <w:tcPr>
            <w:tcW w:w="5315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8E6701" w:rsidRPr="00216077" w:rsidTr="008E6701">
        <w:trPr>
          <w:trHeight w:val="288"/>
        </w:trPr>
        <w:tc>
          <w:tcPr>
            <w:tcW w:w="5315" w:type="dxa"/>
            <w:noWrap/>
          </w:tcPr>
          <w:p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Verifica dei dati inseriti in anagrafe unica delle stazioni appaltanti</w:t>
            </w:r>
          </w:p>
        </w:tc>
        <w:tc>
          <w:tcPr>
            <w:tcW w:w="1874" w:type="dxa"/>
            <w:noWrap/>
          </w:tcPr>
          <w:p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</w:tcPr>
          <w:p w:rsidR="008E6701" w:rsidRDefault="008E6701" w:rsidP="00700C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:rsidTr="008E6701">
        <w:trPr>
          <w:trHeight w:val="288"/>
        </w:trPr>
        <w:tc>
          <w:tcPr>
            <w:tcW w:w="5315" w:type="dxa"/>
            <w:noWrap/>
          </w:tcPr>
          <w:p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w="1874" w:type="dxa"/>
            <w:noWrap/>
          </w:tcPr>
          <w:p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19E" w:rsidRPr="00216077" w:rsidTr="008E6701">
        <w:trPr>
          <w:trHeight w:val="288"/>
        </w:trPr>
        <w:tc>
          <w:tcPr>
            <w:tcW w:w="5315" w:type="dxa"/>
            <w:noWrap/>
          </w:tcPr>
          <w:p w:rsidR="002D019E" w:rsidRDefault="002D019E" w:rsidP="002D01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w="1874" w:type="dxa"/>
            <w:noWrap/>
          </w:tcPr>
          <w:p w:rsidR="002D019E" w:rsidRDefault="002D019E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</w:tcPr>
          <w:p w:rsidR="002D019E" w:rsidRDefault="002D019E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:rsidTr="008E6701">
        <w:trPr>
          <w:trHeight w:val="288"/>
        </w:trPr>
        <w:tc>
          <w:tcPr>
            <w:tcW w:w="5315" w:type="dxa"/>
            <w:noWrap/>
          </w:tcPr>
          <w:p w:rsidR="008E6701" w:rsidRDefault="008E6701" w:rsidP="002D019E">
            <w:pPr>
              <w:ind w:left="43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3" w:type="dxa"/>
            <w:noWrap/>
          </w:tcPr>
          <w:p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D2A7E" w:rsidRDefault="000D2A7E" w:rsidP="00A82AEF"/>
    <w:p w:rsidR="0081479C" w:rsidRDefault="0081479C" w:rsidP="0081479C">
      <w:r>
        <w:t>Per quanto riguarda le misure non attuate si evidenzia che:</w:t>
      </w:r>
      <w:r>
        <w:br/>
        <w:t>- Per 1 misure non sono state ancora avviate le attività e non saranno avviate nei tempi previsti</w:t>
      </w:r>
    </w:p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>Il codice di comportamento è stato adottato nel 2019 ed è stato aggiornato almeno una volta dopo la sua prima adozione.</w:t>
      </w:r>
      <w:r>
        <w:br/>
        <w:t>Tutti gli atti di incarico e i contratti, sono stati adeguati alle previsioni del Codice di Comportamento adottato.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 xml:space="preserve">  - controlli e verifiche sull'attuazione del Codice di Comportamento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:rsidR="00D86271" w:rsidRDefault="00D86271" w:rsidP="00D86271"/>
    <w:p w:rsidR="0050511D" w:rsidRDefault="0050511D" w:rsidP="00D86271"/>
    <w:p w:rsidR="00BC36D4" w:rsidRPr="00BC36D4" w:rsidRDefault="00BC36D4" w:rsidP="00D86271">
      <w:pPr>
        <w:rPr>
          <w:u w:val="single"/>
        </w:rPr>
      </w:pPr>
      <w:r>
        <w:t>La misura Rotazione Ordinaria del personale è stata programmata nel PTPCT o nella sezione Anticorruzione e Trasparenza del PIAO, ed è stato adottato un Atto (es. regolamento, direttive, linee guida, etc.) per la sua adozione.</w:t>
      </w:r>
      <w:r>
        <w:br/>
        <w:t>L’atto adottato individua almeno i seguenti criteri di rotazione ordinaria del personale:</w:t>
      </w:r>
      <w:r>
        <w:br/>
        <w:t xml:space="preserve">  - uffici sottoposti a rotazione</w:t>
      </w:r>
      <w:r>
        <w:br/>
        <w:t xml:space="preserve">  - caratteristiche della rotazione</w:t>
      </w:r>
      <w:r>
        <w:br/>
        <w:t xml:space="preserve">La misura Rotazione Ordinaria del personale, pur essendo stata programmata nel PTPCT o nella sezione Anticorruzione e Trasparenza del PIAO di riferimento, non è stata ancora realizzata, in particolare: </w:t>
      </w:r>
      <w:r>
        <w:br/>
        <w:t>Non sono state ancora avviate le attività e non saranno avviate nei tempi previsti dal PTPCT o dalla sezione Anticorruzione e Trasparenza del PIAO per le seguenti motivazioni:</w:t>
      </w:r>
      <w:r>
        <w:br/>
        <w:t xml:space="preserve">  - carenza di personale</w:t>
      </w:r>
      <w:r>
        <w:br/>
      </w:r>
      <w:r>
        <w:br/>
        <w:t>Nell'anno di riferimento del PTPCT o della sezione Anticorruzione e Trasparenza del PIAO in esame, l’amministrazione non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:rsidR="002D6508" w:rsidRDefault="002D6508" w:rsidP="00B608A5"/>
    <w:p w:rsidR="00076B3D" w:rsidRDefault="00076B3D" w:rsidP="00B608A5"/>
    <w:p w:rsidR="00076B3D" w:rsidRDefault="00076B3D" w:rsidP="00B608A5">
      <w:r>
        <w:t>Nel PTPCT, nella sezione Anticorruzione e Trasparenza del PIAO o in altro Atto (es. regolamento, direttive, linee guida, etc.) l’amministrazione ha fornito indicazioni in merito alle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>
      <w:r>
        <w:t xml:space="preserve">Anche se si sono verificati i reati presupposti, la Rotazione Straordinaria non è stata realizzata per le seguenti motivazioni:  Non è stato necessario in quanto le attività di competenza sono state espletate dal responsabile dell'ufficio </w:t>
      </w:r>
    </w:p>
    <w:p w:rsidR="000E2B36" w:rsidRDefault="000E2B36" w:rsidP="00B608A5"/>
    <w:p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/>
    <w:p w:rsidR="009B6C9E" w:rsidRDefault="009B6C9E" w:rsidP="00354388"/>
    <w:p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1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1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</w:r>
      <w:r>
        <w:br/>
        <w:t>Sono stati effettuati controlli sui precedenti penali nell’anno di riferimento del PTPCT o della sezione Anticorruzione e Trasparenza del PIAO, più in dettaglio:</w:t>
      </w:r>
      <w:r>
        <w:br/>
        <w:t xml:space="preserve">  - sono state effettuate 1 verifiche</w:t>
      </w:r>
      <w:r>
        <w:br/>
        <w:t xml:space="preserve">  - le verifiche effettuate a seguito di segnalazioni pervenute ammontano a 1</w:t>
      </w:r>
      <w:r>
        <w:br/>
        <w:t xml:space="preserve">  - a seguito dei controlli effettuati, non sono state accertate violazioni.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  <w:r>
        <w:br/>
      </w:r>
      <w:r>
        <w:br/>
        <w:t xml:space="preserve">CONFLITTO DI INTERESSI </w:t>
      </w:r>
      <w:r>
        <w:br/>
        <w:t>Non 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collaboratori.</w:t>
      </w:r>
      <w:r>
        <w:br/>
        <w:t>Nel corso dell'anno non sono state rilevate ipotesi di conflitto di interessi</w:t>
      </w:r>
    </w:p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:rsidR="00322543" w:rsidRPr="002954F2" w:rsidRDefault="00322543" w:rsidP="00B339EB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Sistema informativo dedicato con garanzia della riservatezza dell'identità del segnalante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solo gli altri soggetti assimilati a dipendenti pubblici.</w:t>
      </w:r>
    </w:p>
    <w:p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66756" w:rsidRPr="002954F2" w:rsidRDefault="00966756" w:rsidP="002A40F1">
      <w:pPr>
        <w:rPr>
          <w:lang w:val="en-US"/>
        </w:rPr>
      </w:pPr>
    </w:p>
    <w:p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  <w:t xml:space="preserve">  - Sui contenuti del Codice di Comportamento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6</w:t>
      </w:r>
      <w:r>
        <w:br/>
        <w:t xml:space="preserve">    - Staff del RPCT per un numero medio di ore 6</w:t>
      </w:r>
      <w:r>
        <w:br/>
        <w:t xml:space="preserve">    - Referenti per un numero medio di ore6</w:t>
      </w:r>
      <w:r>
        <w:br/>
        <w:t xml:space="preserve">    - Dirigenti per un numero medio di ore 6</w:t>
      </w:r>
      <w:r>
        <w:br/>
        <w:t xml:space="preserve">    - Funzionari per un numero medio di ore 6</w:t>
      </w:r>
      <w:r>
        <w:br/>
        <w:t xml:space="preserve">    - Altro personale per un numero medio di ore 6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9</w:t>
      </w:r>
      <w:r>
        <w:br/>
        <w:t xml:space="preserve">    - Staff del RPCT per un numero medio di ore 9</w:t>
      </w:r>
      <w:r>
        <w:br/>
        <w:t xml:space="preserve">    - Referenti per un numero medio di ore 9</w:t>
      </w:r>
      <w:r>
        <w:br/>
        <w:t xml:space="preserve">    - Dirigenti per un numero medio di ore 9</w:t>
      </w:r>
      <w:r>
        <w:br/>
        <w:t xml:space="preserve">    - Funzionari per un numero medio di ore 9</w:t>
      </w:r>
      <w:r>
        <w:br/>
        <w:t xml:space="preserve">    - Altro personale per un numero medio di ore 9</w:t>
      </w:r>
    </w:p>
    <w:p w:rsidR="007623AA" w:rsidRDefault="007623AA" w:rsidP="00354388"/>
    <w:p w:rsidR="00554955" w:rsidRDefault="00554955" w:rsidP="00354388">
      <w:r>
        <w:t xml:space="preserve">La formazione è stata erogata tramite: </w:t>
      </w:r>
      <w:r>
        <w:br/>
        <w:t xml:space="preserve">  - formazione a distanza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br/>
        <w:t>La formazione è stata affidata a soggetti esterni in dettaglio:</w:t>
      </w:r>
      <w:r>
        <w:br/>
        <w:t xml:space="preserve">  - Seben srl., Sistema Susio S.r.l e LiquidLaw S.r.l.</w:t>
      </w:r>
    </w:p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:rsidR="00220806" w:rsidRPr="001D6AAE" w:rsidRDefault="00220806" w:rsidP="00FF5F58"/>
    <w:p w:rsidR="00BD1446" w:rsidRDefault="00BD1446" w:rsidP="001D6AAE"/>
    <w:p w:rsidR="00BD1446" w:rsidRDefault="00BD1446" w:rsidP="001D6AAE">
      <w:r>
        <w:t>Nell’anno di riferimento del PTPCT o della sezione Anticorruzione e Trasparenza del PIAO in esame, sono stati svolti monitoraggi sulla pubblicazione dei dati con periodicità semestrale.</w:t>
      </w:r>
      <w:r>
        <w:br/>
        <w:t>I monitoraggi non hanno evidenziato irregolarità nella pubblicazione dei dati.</w:t>
      </w:r>
    </w:p>
    <w:p w:rsidR="007623AA" w:rsidRDefault="007623AA" w:rsidP="001D6AAE"/>
    <w:p w:rsidR="00CC0B23" w:rsidRDefault="00CC0B23" w:rsidP="001D6AAE">
      <w:r>
        <w:t>L'amministrazione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“Amministrazione trasparente”, traccia il numero delle visite, in particolare nell’anno di riferimento del PTPCT o della sezione Anticorruzione e Trasparenza del PIAO, il numero totale delle visite al sito ammonta a 104426 e la sezione che ha ricevuto il numero maggiore di visite è stata  "Bandi di gara e contratti".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non sono state riscontrate inadempienze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4" w:name="_Toc88657658"/>
      <w:r>
        <w:t>Pantouflage</w:t>
      </w:r>
      <w:bookmarkEnd w:id="14"/>
    </w:p>
    <w:p w:rsidR="00733F24" w:rsidRPr="00B33A5B" w:rsidRDefault="00733F24" w:rsidP="00FC1197"/>
    <w:p w:rsidR="00C84FCB" w:rsidRDefault="00C84FCB" w:rsidP="00B33A5B"/>
    <w:p w:rsidR="00C84FCB" w:rsidRDefault="00C84FCB" w:rsidP="00B33A5B"/>
    <w:p w:rsidR="00C84FCB" w:rsidRDefault="00C84FCB" w:rsidP="00B33A5B">
      <w:r>
        <w:t>La misura “Svolgimento di attività successiva alla cessazione del rapporto di lavoro” è stata attuata ma non sono stati effettuati controlli sulla sua attuazione.</w:t>
      </w:r>
    </w:p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:rsidR="00564160" w:rsidRPr="00C57E07" w:rsidRDefault="00564160" w:rsidP="00A82AEF"/>
    <w:p w:rsidR="00634F49" w:rsidRDefault="00634F49" w:rsidP="00C57E07"/>
    <w:p w:rsidR="00634F49" w:rsidRDefault="00634F49" w:rsidP="00C57E07"/>
    <w:p w:rsidR="00634F49" w:rsidRDefault="00634F49" w:rsidP="00C57E07">
      <w:r>
        <w:t xml:space="preserve">Sono pervenute segnalazioni relative alla violazione dei divieti contenuti nell’art. 35 bis del d.lgs. n. 165/2001 (partecipazione a commissioni e assegnazioni agli uffici ai soggetti condannati, anche con sentenza non passata in giudicato, per i reati di cui al Capo I, Titolo II, Libro II, c.p.). In particolare, sono pervenute 1 segnalazioni in seguito alle quali non sono state accertate violazioni </w:t>
      </w:r>
      <w:r>
        <w:br/>
      </w:r>
      <w:r>
        <w:br/>
        <w:t>Sono state effettuate 1 verifiche sull’attuazione della misura in seguito alle quali non sono state accertate violazioni.</w:t>
      </w:r>
    </w:p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:rsidR="00CD3792" w:rsidRDefault="00CD3792" w:rsidP="00CD3792"/>
    <w:p w:rsidR="002017E5" w:rsidRDefault="002017E5" w:rsidP="00A054EE"/>
    <w:p w:rsidR="002017E5" w:rsidRDefault="002017E5" w:rsidP="00A054EE"/>
    <w:p w:rsidR="002017E5" w:rsidRDefault="002017E5" w:rsidP="00A054EE">
      <w:bookmarkStart w:id="17" w:name="_Hlk88649032"/>
      <w:r>
        <w:t>Sono stati predisposti e utilizzati protocolli di legalità o patti d’integrità per l’affidamento di commesse.</w:t>
      </w:r>
      <w:r>
        <w:br/>
        <w:t>Le clausole dei Patti di Integrità o protocolli di legalità sono state inserite in 50 bandi rispetto al totale dei bandi predisposti nell’anno di riferimento del PTPCT o dalla sezione Anticorruzione e Trasparenza del PIAO in esame.</w:t>
      </w:r>
      <w:r>
        <w:br/>
      </w:r>
      <w:r>
        <w:br/>
        <w:t>Sono state previste clausole sul rispetto dei Patti di Integrità, in 25 contratti tra quelli stipulati nell’anno di riferimento del PTPCT o dalla sezione Anticorruzione e Trasparenza del PIAO in esame.</w:t>
      </w:r>
    </w:p>
    <w:bookmarkEnd w:id="17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:rsidR="00B71748" w:rsidRDefault="00B71748" w:rsidP="005D5318"/>
    <w:p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318" w:rsidRDefault="005D5318" w:rsidP="005D5318">
                            <w:r>
                              <w:t>Note del RPCT:</w:t>
                            </w:r>
                          </w:p>
                          <w:p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318" w:rsidRDefault="005D5318" w:rsidP="00A82AEF"/>
    <w:p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  <w:r>
        <w:br/>
        <w:t xml:space="preserve">  - neutrale su nessuna indicazione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:rsidR="002E0B4A" w:rsidRDefault="002E0B4A" w:rsidP="002E0B4A"/>
    <w:p w:rsidR="00B903D0" w:rsidRDefault="00B903D0" w:rsidP="00AF16D5"/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0D6C64">
        <w:tc>
          <w:tcPr>
            <w:tcW w:w="0" w:type="auto"/>
          </w:tcPr>
          <w:p w:rsidR="000D6C64" w:rsidRDefault="00000000">
            <w:r>
              <w:t>Misure di controllo</w:t>
            </w:r>
          </w:p>
        </w:tc>
        <w:tc>
          <w:tcPr>
            <w:tcW w:w="0" w:type="auto"/>
          </w:tcPr>
          <w:p w:rsidR="000D6C64" w:rsidRDefault="00000000">
            <w:r>
              <w:t>5</w:t>
            </w:r>
          </w:p>
        </w:tc>
        <w:tc>
          <w:tcPr>
            <w:tcW w:w="0" w:type="auto"/>
          </w:tcPr>
          <w:p w:rsidR="000D6C64" w:rsidRDefault="00000000">
            <w:r>
              <w:t>5</w:t>
            </w:r>
          </w:p>
        </w:tc>
        <w:tc>
          <w:tcPr>
            <w:tcW w:w="0" w:type="auto"/>
          </w:tcPr>
          <w:p w:rsidR="000D6C64" w:rsidRDefault="00000000">
            <w:r>
              <w:t>0</w:t>
            </w:r>
          </w:p>
        </w:tc>
        <w:tc>
          <w:tcPr>
            <w:tcW w:w="0" w:type="auto"/>
          </w:tcPr>
          <w:p w:rsidR="000D6C64" w:rsidRDefault="00000000">
            <w:r>
              <w:t>100</w:t>
            </w:r>
          </w:p>
        </w:tc>
      </w:tr>
      <w:tr w:rsidR="000D6C64">
        <w:tc>
          <w:tcPr>
            <w:tcW w:w="0" w:type="auto"/>
          </w:tcPr>
          <w:p w:rsidR="000D6C64" w:rsidRDefault="00000000">
            <w:r>
              <w:t>TOTALI</w:t>
            </w:r>
          </w:p>
        </w:tc>
        <w:tc>
          <w:tcPr>
            <w:tcW w:w="0" w:type="auto"/>
          </w:tcPr>
          <w:p w:rsidR="000D6C64" w:rsidRDefault="00000000">
            <w:r>
              <w:t>5</w:t>
            </w:r>
          </w:p>
        </w:tc>
        <w:tc>
          <w:tcPr>
            <w:tcW w:w="0" w:type="auto"/>
          </w:tcPr>
          <w:p w:rsidR="000D6C64" w:rsidRDefault="00000000">
            <w:r>
              <w:t>5</w:t>
            </w:r>
          </w:p>
        </w:tc>
        <w:tc>
          <w:tcPr>
            <w:tcW w:w="0" w:type="auto"/>
          </w:tcPr>
          <w:p w:rsidR="000D6C64" w:rsidRDefault="00000000">
            <w:r>
              <w:t>0</w:t>
            </w:r>
          </w:p>
        </w:tc>
        <w:tc>
          <w:tcPr>
            <w:tcW w:w="0" w:type="auto"/>
          </w:tcPr>
          <w:p w:rsidR="000D6C64" w:rsidRDefault="00000000">
            <w:r>
              <w:t>100</w:t>
            </w:r>
          </w:p>
        </w:tc>
      </w:tr>
    </w:tbl>
    <w:p w:rsidR="00815E90" w:rsidRDefault="00815E90" w:rsidP="00A82AEF"/>
    <w:p w:rsidR="00815E90" w:rsidRDefault="00815E90" w:rsidP="00A82AEF"/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aumentata in ragione di maggiore sensibilizzazione dei dipendenti con la formazione</w:t>
      </w:r>
      <w:r>
        <w:br/>
        <w:t xml:space="preserve">  - la capacità di individuare e far emergere situazioni di rischio corruttivo e di intervenire con adeguati rimedi  è aumentata in ragione di maggiore sensibilizzazione dei dipendenti con la formazione</w:t>
      </w:r>
      <w:r>
        <w:br/>
        <w:t xml:space="preserve">  - la reputazione dell'ente  è rimasta invariata in ragione di negli anni non si sono verificate ipotesi di fenomeni di corruzione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ha avuto notizia da parte di propri dipendenti di essere stati destinatari di 1 procedimenti penali che hanno riguardato le seguenti aree di rischio:</w:t>
      </w:r>
      <w:r>
        <w:rPr>
          <w:color w:val="000000" w:themeColor="text1"/>
        </w:rPr>
        <w:br/>
        <w:t xml:space="preserve">  - N. Vigilanza e attività ispettiva nelle sedi portuali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I dipendenti sono stati adeguatamente informati e formati con apposite giornate, attuando le misure previste nel piano.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ragioni:Coinvolgimento dei dipendenti anche attraverso la nomina dei Referenti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:rsidR="00DC2B4F" w:rsidRDefault="00DC2B4F" w:rsidP="00DC2B4F"/>
    <w:p w:rsidR="00DC2B4F" w:rsidRDefault="00DC2B4F" w:rsidP="00FB03D8">
      <w:r>
        <w:t>Con riferimento all’attuazione delle misure specifiche di controllo, nell’anno di riferimento del PTPCT o della sezione Anticorruzione e Trasparenza del PIAO si evidenzia quanto segue:</w:t>
      </w:r>
      <w:r>
        <w:br/>
        <w:t xml:space="preserve">  -  Numero di misure programmate: 5</w:t>
      </w:r>
      <w:r>
        <w:br/>
        <w:t xml:space="preserve">  -  Numero di misure attuate nei tempi previsti: 5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controllo programmata </w:t>
      </w:r>
      <w:r>
        <w:br/>
      </w:r>
      <w:r>
        <w:br/>
        <w:t>Area di rischio: A. Concorsi e prove selettive</w:t>
      </w:r>
      <w:r>
        <w:br/>
        <w:t>Denominazione misura: Trattazione delle pratiche con il criterio della compartecipazione del personale dipendente</w:t>
      </w:r>
      <w:r>
        <w:br/>
        <w:t>La misura è stata attuata nei tempi previsti.</w:t>
      </w:r>
      <w:r>
        <w:br/>
      </w:r>
      <w:r>
        <w:br/>
        <w:t>Area di rischio: B. Provvedimenti ampliativi della sfera giuridica senza effetto economico diretto ed immediato (es. autorizzazioni e concessioni, etc.)</w:t>
      </w:r>
      <w:r>
        <w:br/>
        <w:t>Denominazione misura: Controlli su accosti e soste e  controlli  sulle concessioni e autorizzazioni con il criterio della compartecipazione del personale dipendente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verifica rotazione nella scelta dei contraenti</w:t>
      </w:r>
      <w:r>
        <w:br/>
        <w:t>La misura è stata attuata nei tempi previsti.</w:t>
      </w:r>
      <w:r>
        <w:br/>
      </w:r>
      <w:r>
        <w:br/>
        <w:t>Area di rischio: R. Vigilanza e attività ispettiva nelle sedi portuali</w:t>
      </w:r>
      <w:r>
        <w:br/>
        <w:t>Denominazione misura: verifica a campione dichiarazioni sostitutive ex D.P.R. 445/2000</w:t>
      </w:r>
      <w:r>
        <w:br/>
        <w:t>La misura è stata attuata nei tempi previsti.</w:t>
      </w:r>
      <w:r>
        <w:br/>
      </w:r>
      <w:r>
        <w:br/>
        <w:t>Area di rischio: R. Vigilanza e attività ispettiva nelle sedi portuali</w:t>
      </w:r>
      <w:r>
        <w:br/>
        <w:t>Denominazione misura: Misure specifiche relative alle società ed agli enti di diritto privato controllati dall'AdSP MTMI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:rsidR="00DC2B4F" w:rsidRDefault="00DC2B4F" w:rsidP="00DC2B4F"/>
    <w:p w:rsidR="00DC2B4F" w:rsidRDefault="00E107E7" w:rsidP="00DC2B4F">
      <w:r>
        <w:t>Non sono state programmate misure specifiche di trasparenza.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:rsidR="00DC2B4F" w:rsidRDefault="00DC2B4F" w:rsidP="00FB03D8"/>
    <w:p w:rsidR="00E43C43" w:rsidRDefault="00E43C43" w:rsidP="00DC2B4F">
      <w:r>
        <w:t>Non sono state programmate misure specifiche di formazione.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B5E" w:rsidRDefault="00271B5E" w:rsidP="00424EBB">
      <w:r>
        <w:separator/>
      </w:r>
    </w:p>
  </w:endnote>
  <w:endnote w:type="continuationSeparator" w:id="0">
    <w:p w:rsidR="00271B5E" w:rsidRDefault="00271B5E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B5E" w:rsidRDefault="00271B5E" w:rsidP="00424EBB">
      <w:r>
        <w:separator/>
      </w:r>
    </w:p>
  </w:footnote>
  <w:footnote w:type="continuationSeparator" w:id="0">
    <w:p w:rsidR="00271B5E" w:rsidRDefault="00271B5E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D6C6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71B5E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26B1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0500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Luigi Ventrici</cp:lastModifiedBy>
  <cp:revision>2</cp:revision>
  <cp:lastPrinted>2019-09-03T12:09:00Z</cp:lastPrinted>
  <dcterms:created xsi:type="dcterms:W3CDTF">2026-01-30T09:42:00Z</dcterms:created>
  <dcterms:modified xsi:type="dcterms:W3CDTF">2026-01-30T09:42:00Z</dcterms:modified>
</cp:coreProperties>
</file>